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63F7AF6A" w:rsidR="00E01B71" w:rsidRPr="00F642FF" w:rsidRDefault="007576A5" w:rsidP="002E631E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2E631E">
              <w:rPr>
                <w:rFonts w:cs="Arial"/>
                <w:b/>
                <w:bCs/>
                <w:sz w:val="18"/>
                <w:szCs w:val="18"/>
              </w:rPr>
              <w:t>ZC83DBD762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2E631E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E631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E631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E631E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2E631E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E631E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16F0B15" w:rsidR="005550BA" w:rsidRPr="005A45EF" w:rsidRDefault="002E631E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B. Braun Milano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C08F733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E22CEC">
              <w:rPr>
                <w:sz w:val="14"/>
                <w:szCs w:val="14"/>
                <w:lang w:val="it-IT"/>
              </w:rPr>
              <w:t>3</w:t>
            </w:r>
            <w:r w:rsidR="002E631E">
              <w:rPr>
                <w:sz w:val="14"/>
                <w:szCs w:val="14"/>
                <w:lang w:val="it-IT"/>
              </w:rPr>
              <w:t>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7780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2023-12-15T08:00:00Z</dcterms:created>
  <dcterms:modified xsi:type="dcterms:W3CDTF">2023-12-15T08:00:00Z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