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241A099B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1C3E4F" w:rsidRPr="001C3E4F">
              <w:rPr>
                <w:rFonts w:ascii="Titillium Web" w:hAnsi="Titillium Web" w:cs="Arial"/>
                <w:b/>
                <w:bCs/>
                <w:sz w:val="20"/>
                <w:szCs w:val="20"/>
              </w:rPr>
              <w:t>ZF03DB2FB8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C3E4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C3E4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C3E4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C3E4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C3E4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C3E4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26721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58B3160" w:rsidR="005550BA" w:rsidRPr="0026721C" w:rsidRDefault="001C3E4F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1C3E4F">
              <w:rPr>
                <w:rFonts w:ascii="Verdana" w:hAnsi="Verdana" w:cs="Arial"/>
                <w:sz w:val="14"/>
                <w:szCs w:val="14"/>
                <w:lang w:val="it-IT"/>
              </w:rPr>
              <w:t>FRESENIUS KABI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9022098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C3E4F">
              <w:rPr>
                <w:sz w:val="14"/>
                <w:szCs w:val="14"/>
                <w:lang w:val="it-IT"/>
              </w:rPr>
              <w:t>15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4470B57" w:rsidR="00286B71" w:rsidRPr="001C3E4F" w:rsidRDefault="00286B71" w:rsidP="00286B71">
    <w:pPr>
      <w:jc w:val="both"/>
      <w:rPr>
        <w:rFonts w:ascii="Verdana" w:hAnsi="Verdana" w:cs="Times New Roman"/>
        <w:sz w:val="12"/>
        <w:szCs w:val="12"/>
        <w:lang w:val="it-IT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1C3E4F">
      <w:rPr>
        <w:rFonts w:ascii="Verdana" w:hAnsi="Verdana" w:cs="Times New Roman"/>
        <w:sz w:val="12"/>
        <w:szCs w:val="12"/>
        <w:lang w:val="it-IT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C3E4F">
      <w:rPr>
        <w:rFonts w:ascii="Verdana" w:hAnsi="Verdana" w:cs="Times New Roman"/>
        <w:noProof/>
        <w:sz w:val="12"/>
        <w:szCs w:val="12"/>
        <w:lang w:val="it-IT"/>
      </w:rPr>
      <w:t>M:\BK_Apotheke\CIG 2024\Determina a contrarre nicht unterschrieben\DANONE NUTRICIA SPA SOCIETÀ BENEFIT.docx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7790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2023-12-18T09:06:00Z</cp:lastPrinted>
  <dcterms:created xsi:type="dcterms:W3CDTF">2023-12-18T09:07:00Z</dcterms:created>
  <dcterms:modified xsi:type="dcterms:W3CDTF">2023-12-18T09:07:00Z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