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13BFE1AF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BB10F3" w:rsidRPr="00BB10F3">
              <w:rPr>
                <w:rFonts w:ascii="Titillium Web" w:hAnsi="Titillium Web" w:cs="Arial"/>
                <w:b/>
                <w:bCs/>
                <w:sz w:val="20"/>
                <w:szCs w:val="20"/>
              </w:rPr>
              <w:t>ZD33DB28E2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BB10F3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BB10F3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BB10F3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BB10F3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BB10F3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BB10F3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519C890" w:rsidR="005550BA" w:rsidRPr="00D82183" w:rsidRDefault="00BB10F3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BB10F3">
              <w:rPr>
                <w:rFonts w:ascii="Verdana" w:hAnsi="Verdana" w:cs="Arial"/>
                <w:sz w:val="14"/>
                <w:szCs w:val="14"/>
              </w:rPr>
              <w:t>TACHEZY SANIT GMBH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81C702A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BB10F3">
              <w:rPr>
                <w:sz w:val="14"/>
                <w:szCs w:val="14"/>
                <w:lang w:val="it-IT"/>
              </w:rPr>
              <w:t>6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60C22AF7" w:rsidR="00286B71" w:rsidRPr="00D66F74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D66F74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BB10F3">
      <w:rPr>
        <w:rFonts w:ascii="Verdana" w:hAnsi="Verdana" w:cs="Times New Roman"/>
        <w:noProof/>
        <w:sz w:val="12"/>
        <w:szCs w:val="12"/>
      </w:rPr>
      <w:t>M:\BK_Apotheke\CIG 2024\Determina a contrarre nicht unterschrieben\PAUL HARTMANN SPA.docx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7783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9001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2023-12-18T08:59:00Z</cp:lastPrinted>
  <dcterms:created xsi:type="dcterms:W3CDTF">2023-12-18T09:00:00Z</dcterms:created>
  <dcterms:modified xsi:type="dcterms:W3CDTF">2023-12-18T09:00:00Z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