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Einkäufe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3E48F5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3CBB3890" w14:textId="7B07BE7B" w:rsidR="00784D18" w:rsidRPr="001979AE" w:rsidRDefault="007576A5" w:rsidP="00805324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>:</w:t>
            </w:r>
            <w:r w:rsidR="005A45EF">
              <w:rPr>
                <w:b/>
                <w:bCs/>
                <w:color w:val="auto"/>
                <w:sz w:val="18"/>
                <w:szCs w:val="18"/>
              </w:rPr>
              <w:t xml:space="preserve"> </w:t>
            </w:r>
            <w:r w:rsidR="00805324">
              <w:rPr>
                <w:rFonts w:cs="Arial"/>
                <w:b/>
                <w:bCs/>
                <w:sz w:val="18"/>
                <w:szCs w:val="18"/>
              </w:rPr>
              <w:t>Z203DBC784</w:t>
            </w:r>
          </w:p>
        </w:tc>
      </w:tr>
      <w:tr w:rsidR="003B318B" w:rsidRPr="002E421B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3E48F5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 Interesse, das erfüllt werden soll: Erwerb von Gütern, die für die Ausübung der institutionellen Tätigkeit notwendig sind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3E48F5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AOV Konvention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 AOV - Prezzi di riferimento ACP</w:t>
            </w:r>
          </w:p>
          <w:p w14:paraId="2DF12B6B" w14:textId="77777777" w:rsidR="00415FA4" w:rsidRPr="00613DD7" w:rsidRDefault="00805324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Ausschreibung EMS bezüglich der Warenkategorie des gegenständlichen Verfahrens - Bando MEPAB relativo alla categoria merceologica oggetto dell’acquisto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 art. 21/ter, Absatz 4 des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Warenkategorie, die den Mindestumweltstandards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805324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805324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805324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>Arbeitseingliederung von benachteiligten Personen tätig sind – Categoria merceologica nella quale operano cooperative sociali di inserimento lavorativo:</w:t>
            </w:r>
          </w:p>
          <w:p w14:paraId="03DDF207" w14:textId="77777777" w:rsidR="00415FA4" w:rsidRPr="0068530B" w:rsidRDefault="00805324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805324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>Ausschreibung definiert als – Gara definita come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Lieferung/Fornitura</w:t>
            </w:r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>elektronisches Portal Land (ISOV) im Namen und im Auftrag der AOV - Portale provinciale telematico (SICP) in nome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 ohne vorherige Veröffentlichung einer Bekanntmachung– Procedura negoziata senza previa pubblicazione di un bando</w:t>
            </w:r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procedura competitiva con negoziazione</w:t>
            </w:r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 Dialogs</w:t>
            </w:r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>Eigenregie – Amministrazione diretta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5A45EF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>Eingeladene Wirtschaftsteilnehmer – Operatori economici invitati</w:t>
            </w:r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>Zuschlagsempfänger – Aggiudicatario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7E2CE5E1" w:rsidR="005550BA" w:rsidRPr="005A45EF" w:rsidRDefault="00805324" w:rsidP="00797EEB">
            <w:pPr>
              <w:rPr>
                <w:rFonts w:ascii="Verdana" w:hAnsi="Verdana" w:cs="Arial"/>
                <w:sz w:val="14"/>
                <w:szCs w:val="14"/>
                <w:lang w:val="en-US"/>
              </w:rPr>
            </w:pPr>
            <w:r>
              <w:rPr>
                <w:rFonts w:ascii="Verdana" w:hAnsi="Verdana" w:cs="Arial"/>
                <w:sz w:val="14"/>
                <w:szCs w:val="14"/>
                <w:lang w:val="en-US"/>
              </w:rPr>
              <w:t>Movi S</w:t>
            </w:r>
            <w:r w:rsidR="004F7881">
              <w:rPr>
                <w:rFonts w:ascii="Verdana" w:hAnsi="Verdana" w:cs="Arial"/>
                <w:sz w:val="14"/>
                <w:szCs w:val="14"/>
                <w:lang w:val="en-US"/>
              </w:rPr>
              <w:t>pa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>– Motivo della scelta degli operatori economici</w:t>
            </w:r>
            <w:bookmarkEnd w:id="1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dell’eventuale deroga al principio di rotazione</w:t>
            </w:r>
            <w:bookmarkEnd w:id="0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Continuità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>della gestione dei casi in archivio prodotti dal software in dotazione</w:t>
            </w:r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t>Aufteilung in Lose - Suddivisione in lotti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(einziges Produkt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ecc</w:t>
            </w: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lastRenderedPageBreak/>
              <w:t xml:space="preserve">Zuschlagskriterium - Modalità di aggiudicazione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Procedura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d.lgs.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Interferenzen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 Baustelle/costi sicurezza cantiere (Arbeiten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(Informationsdokument</w:t>
            </w:r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>Inhalt der Auftragserteilung - Bene oggetto dell’affidamento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Fornitura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>i dispositivi medici</w:t>
            </w:r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rFonts w:cs="Arial"/>
                <w:sz w:val="14"/>
                <w:szCs w:val="14"/>
                <w:lang w:val="it-IT"/>
              </w:rPr>
              <w:t>Vertragsbetrag mit Option, ohne MwSt.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1B7BF41C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4F7881">
              <w:rPr>
                <w:sz w:val="14"/>
                <w:szCs w:val="14"/>
                <w:lang w:val="it-IT"/>
              </w:rPr>
              <w:t>2</w:t>
            </w:r>
            <w:r w:rsidR="00805324">
              <w:rPr>
                <w:sz w:val="14"/>
                <w:szCs w:val="14"/>
                <w:lang w:val="it-IT"/>
              </w:rPr>
              <w:t>5</w:t>
            </w:r>
            <w:r w:rsidRPr="00B634F3">
              <w:rPr>
                <w:sz w:val="14"/>
                <w:szCs w:val="14"/>
                <w:lang w:val="it-IT"/>
              </w:rPr>
              <w:t>.000,00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Erklärung über die Abwesenheit von Befangenheitsgründen/Enthaltung – Dichiarazione sull’assenza di motivi di incompatibilità/astensione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soweit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sottoscritti </w:t>
            </w:r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nei confronti degli operatori economici invitati</w:t>
            </w:r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 w:cs="Arial"/>
                <w:sz w:val="14"/>
                <w:szCs w:val="14"/>
              </w:rPr>
              <w:t>allo stato e per quanto di loro conoscenza</w:t>
            </w:r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>di non trovarsi in condizioni di incompatibilità e/o obbligo di astensione</w:t>
            </w:r>
            <w:bookmarkEnd w:id="4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potentielle),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>di impegnarsi a comunicare tempestivamente eventuali interessi finanziari, conflitti di interesse (anche potenziali), ragioni di convenienza, nonchè ulteriori cause di astensione e/o incompatibilità, anche sopravvenute, in relazione all’incarico affidato</w:t>
            </w:r>
            <w:bookmarkEnd w:id="6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gemäß Art. 35-bis des GVD Nr. 165/2001 für keine Verbrechen des Titels II, Buch II des Strafgesetzbuches, auch wenn noch nicht rechtskräftig, verurteilt worden zu sein - ai sensi dell’art. 35-bis del D.Lgs. n. 165/2001, di non essere stati condannati, anche con sentenza non passata in giudicato, per i reati previsti nel capo I del titolo II del libro secondo del Codice penale.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Projektverantwortliche – Il responsabile del progetto</w:t>
            </w:r>
          </w:p>
          <w:bookmarkEnd w:id="7"/>
          <w:p w14:paraId="79A752E8" w14:textId="77777777" w:rsidR="007576A5" w:rsidRPr="001D684B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D684B">
              <w:rPr>
                <w:rFonts w:ascii="Verdana" w:hAnsi="Verdana"/>
                <w:sz w:val="14"/>
                <w:szCs w:val="14"/>
                <w:lang w:val="it-IT"/>
              </w:rPr>
              <w:t>für die Punkte: – per i punti:</w:t>
            </w:r>
          </w:p>
          <w:p w14:paraId="4AEB6EB2" w14:textId="77777777" w:rsidR="007576A5" w:rsidRPr="001D684B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D684B">
              <w:rPr>
                <w:rFonts w:ascii="Verdana" w:hAnsi="Verdana"/>
                <w:sz w:val="14"/>
                <w:szCs w:val="14"/>
                <w:lang w:val="it-IT"/>
              </w:rPr>
              <w:t>1, 2, 3, 4, 5, 6, 7, 12, 13, 15, 16, 17, 18, 19 und/e 2</w:t>
            </w:r>
            <w:r w:rsidR="005550BA" w:rsidRPr="001D684B">
              <w:rPr>
                <w:rFonts w:ascii="Verdana" w:hAnsi="Verdana"/>
                <w:sz w:val="14"/>
                <w:szCs w:val="14"/>
                <w:lang w:val="it-IT"/>
              </w:rPr>
              <w:t>0</w:t>
            </w:r>
          </w:p>
          <w:p w14:paraId="0AF957D7" w14:textId="77777777" w:rsidR="007576A5" w:rsidRPr="001D684B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1AAB95A5" w14:textId="31F2302D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(</w:t>
            </w:r>
            <w:r w:rsidR="00061F3D">
              <w:rPr>
                <w:rFonts w:ascii="Verdana" w:hAnsi="Verdana"/>
                <w:sz w:val="14"/>
                <w:szCs w:val="14"/>
                <w:lang w:val="it-IT"/>
              </w:rPr>
              <w:t>Ingrid Willeit</w:t>
            </w: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  <w:p w14:paraId="439899CE" w14:textId="59891653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7B2A550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50515CE2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Abteilungsdirektor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für die Punkte: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 xml:space="preserve">Allgemein Rechtsvorschriften/riferimenti normativi generali: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D.Lgs.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Rechtsvorschriften/riferimenti normativi specifici: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21/ter, LG Nr. 1/2002;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art. 21/ter,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D.Lgs.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22, comma 4 LP Nr. 16/2015;</w:t>
      </w:r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21/ter LG Nr. 1/2002;</w:t>
      </w:r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21/ter, LP n. 1/2002;</w:t>
      </w:r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artt.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 xml:space="preserve">D.Lgs.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LG Nr. 16/2015;</w:t>
      </w:r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LP n. 16/2015;</w:t>
      </w:r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D.Lgs. n.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28 LG Nr. 16/2015;</w:t>
      </w:r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28 LP n. 16/2015;</w:t>
      </w:r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artt.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784D18">
        <w:rPr>
          <w:rFonts w:ascii="Verdana" w:hAnsi="Verdana" w:cs="Times New Roman"/>
          <w:sz w:val="12"/>
          <w:szCs w:val="12"/>
        </w:rPr>
        <w:t xml:space="preserve">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Deliberazione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r w:rsidRPr="00B37C61">
        <w:rPr>
          <w:rFonts w:ascii="Verdana" w:hAnsi="Verdana" w:cs="Times New Roman"/>
          <w:sz w:val="12"/>
          <w:szCs w:val="12"/>
          <w:lang w:val="it-IT"/>
        </w:rPr>
        <w:t>D.Lgs.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artt.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c.p.c.; artt.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75685FE8" w:rsidR="00286B71" w:rsidRPr="00E63955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E63955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DA12DE">
      <w:rPr>
        <w:rFonts w:ascii="Verdana" w:hAnsi="Verdana" w:cs="Times New Roman"/>
        <w:noProof/>
        <w:sz w:val="12"/>
        <w:szCs w:val="12"/>
      </w:rPr>
      <w:t>M:\BK_Apotheke\CIG 2024\Determina a contrarre nicht unterschrieben\Awo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Thomas-Alva-Edison-Straße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r>
            <w:rPr>
              <w:lang w:val="it-IT"/>
            </w:rPr>
            <w:t>Steuernummer/MwSt.-Nr.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Ragione soc.: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Cod. fisc./P.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6B5B"/>
    <w:rsid w:val="00060A68"/>
    <w:rsid w:val="00061F3D"/>
    <w:rsid w:val="00072D2C"/>
    <w:rsid w:val="0008011C"/>
    <w:rsid w:val="000B5D71"/>
    <w:rsid w:val="000D59E0"/>
    <w:rsid w:val="00117FBC"/>
    <w:rsid w:val="00130DFF"/>
    <w:rsid w:val="00136835"/>
    <w:rsid w:val="0018278E"/>
    <w:rsid w:val="00183599"/>
    <w:rsid w:val="001979AE"/>
    <w:rsid w:val="001A0BDB"/>
    <w:rsid w:val="001A3473"/>
    <w:rsid w:val="001B2B00"/>
    <w:rsid w:val="001C7CB1"/>
    <w:rsid w:val="001D684B"/>
    <w:rsid w:val="001D6998"/>
    <w:rsid w:val="0020345E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F26F3"/>
    <w:rsid w:val="002F2B08"/>
    <w:rsid w:val="00314986"/>
    <w:rsid w:val="00341D49"/>
    <w:rsid w:val="00342CE8"/>
    <w:rsid w:val="00377A0E"/>
    <w:rsid w:val="0039119C"/>
    <w:rsid w:val="00395FEC"/>
    <w:rsid w:val="003962F1"/>
    <w:rsid w:val="003A57EF"/>
    <w:rsid w:val="003B318B"/>
    <w:rsid w:val="003C6FE2"/>
    <w:rsid w:val="003E299B"/>
    <w:rsid w:val="003E48F5"/>
    <w:rsid w:val="00415FA4"/>
    <w:rsid w:val="0042722D"/>
    <w:rsid w:val="0043084D"/>
    <w:rsid w:val="004574FB"/>
    <w:rsid w:val="00474E0C"/>
    <w:rsid w:val="004772F8"/>
    <w:rsid w:val="004955C6"/>
    <w:rsid w:val="004F3A5A"/>
    <w:rsid w:val="004F7881"/>
    <w:rsid w:val="00524219"/>
    <w:rsid w:val="00524865"/>
    <w:rsid w:val="00546061"/>
    <w:rsid w:val="00550B0C"/>
    <w:rsid w:val="005550BA"/>
    <w:rsid w:val="00570603"/>
    <w:rsid w:val="005A1CC2"/>
    <w:rsid w:val="005A2FF8"/>
    <w:rsid w:val="005A45EF"/>
    <w:rsid w:val="005B482F"/>
    <w:rsid w:val="005C6B00"/>
    <w:rsid w:val="00604F94"/>
    <w:rsid w:val="00613DD7"/>
    <w:rsid w:val="00636331"/>
    <w:rsid w:val="006605BE"/>
    <w:rsid w:val="00663273"/>
    <w:rsid w:val="00667B7D"/>
    <w:rsid w:val="0068530B"/>
    <w:rsid w:val="00696D96"/>
    <w:rsid w:val="006A7846"/>
    <w:rsid w:val="006A7B6E"/>
    <w:rsid w:val="006B0B58"/>
    <w:rsid w:val="006B2364"/>
    <w:rsid w:val="006C205B"/>
    <w:rsid w:val="006C3B49"/>
    <w:rsid w:val="006F330A"/>
    <w:rsid w:val="006F6CAA"/>
    <w:rsid w:val="007202A3"/>
    <w:rsid w:val="007576A5"/>
    <w:rsid w:val="00772D7D"/>
    <w:rsid w:val="00784D18"/>
    <w:rsid w:val="00785583"/>
    <w:rsid w:val="00786B88"/>
    <w:rsid w:val="00797EEB"/>
    <w:rsid w:val="007A1E9D"/>
    <w:rsid w:val="007B360C"/>
    <w:rsid w:val="007F7D65"/>
    <w:rsid w:val="00805324"/>
    <w:rsid w:val="0082256A"/>
    <w:rsid w:val="00835BF0"/>
    <w:rsid w:val="00840483"/>
    <w:rsid w:val="008445B0"/>
    <w:rsid w:val="00860DD9"/>
    <w:rsid w:val="00892E17"/>
    <w:rsid w:val="008B5F35"/>
    <w:rsid w:val="008C57C0"/>
    <w:rsid w:val="008E669E"/>
    <w:rsid w:val="008F1669"/>
    <w:rsid w:val="008F3D23"/>
    <w:rsid w:val="00931A80"/>
    <w:rsid w:val="009412E2"/>
    <w:rsid w:val="009448BA"/>
    <w:rsid w:val="009675E4"/>
    <w:rsid w:val="00987768"/>
    <w:rsid w:val="009D28FE"/>
    <w:rsid w:val="009D6EA6"/>
    <w:rsid w:val="009E3BB0"/>
    <w:rsid w:val="00A0272E"/>
    <w:rsid w:val="00A110D3"/>
    <w:rsid w:val="00A257ED"/>
    <w:rsid w:val="00A94975"/>
    <w:rsid w:val="00AB7ED5"/>
    <w:rsid w:val="00AD0985"/>
    <w:rsid w:val="00AD2F94"/>
    <w:rsid w:val="00AE5DFB"/>
    <w:rsid w:val="00B1465A"/>
    <w:rsid w:val="00B3112F"/>
    <w:rsid w:val="00B37C61"/>
    <w:rsid w:val="00B62742"/>
    <w:rsid w:val="00B634F3"/>
    <w:rsid w:val="00B8768F"/>
    <w:rsid w:val="00B96F39"/>
    <w:rsid w:val="00BA22D0"/>
    <w:rsid w:val="00BB08A8"/>
    <w:rsid w:val="00BD28D5"/>
    <w:rsid w:val="00BD4A58"/>
    <w:rsid w:val="00BE5CDF"/>
    <w:rsid w:val="00BF3B60"/>
    <w:rsid w:val="00C2198A"/>
    <w:rsid w:val="00C35C66"/>
    <w:rsid w:val="00C4410D"/>
    <w:rsid w:val="00C45320"/>
    <w:rsid w:val="00C60186"/>
    <w:rsid w:val="00CA6C44"/>
    <w:rsid w:val="00CC7B39"/>
    <w:rsid w:val="00CD6858"/>
    <w:rsid w:val="00CE5482"/>
    <w:rsid w:val="00CF227A"/>
    <w:rsid w:val="00CF7400"/>
    <w:rsid w:val="00D23713"/>
    <w:rsid w:val="00D37D17"/>
    <w:rsid w:val="00D82183"/>
    <w:rsid w:val="00DA12DE"/>
    <w:rsid w:val="00DB1898"/>
    <w:rsid w:val="00DD30EF"/>
    <w:rsid w:val="00DF3485"/>
    <w:rsid w:val="00DF6F60"/>
    <w:rsid w:val="00E00289"/>
    <w:rsid w:val="00E10F3B"/>
    <w:rsid w:val="00E20CE4"/>
    <w:rsid w:val="00E63955"/>
    <w:rsid w:val="00E75658"/>
    <w:rsid w:val="00EA4867"/>
    <w:rsid w:val="00EB0B10"/>
    <w:rsid w:val="00F64E3C"/>
    <w:rsid w:val="00FA4010"/>
    <w:rsid w:val="00FB0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07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05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1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1233</Words>
  <Characters>7770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8986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Willeit Ingrid</cp:lastModifiedBy>
  <cp:revision>3</cp:revision>
  <cp:lastPrinted>2023-12-15T07:44:00Z</cp:lastPrinted>
  <dcterms:created xsi:type="dcterms:W3CDTF">2023-12-15T07:48:00Z</dcterms:created>
  <dcterms:modified xsi:type="dcterms:W3CDTF">2023-12-15T07:49:00Z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